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241" w:rsidRPr="00A17245" w:rsidRDefault="003B56C4" w:rsidP="003E0140">
      <w:pPr>
        <w:pStyle w:val="Standard"/>
        <w:widowControl/>
        <w:jc w:val="center"/>
        <w:rPr>
          <w:rFonts w:ascii="Arial" w:hAnsi="Arial" w:cs="Arial"/>
          <w:b/>
          <w:color w:val="222222"/>
          <w:sz w:val="32"/>
          <w:szCs w:val="32"/>
        </w:rPr>
      </w:pPr>
      <w:r w:rsidRPr="00A17245">
        <w:rPr>
          <w:rFonts w:ascii="Arial" w:hAnsi="Arial" w:cs="Arial"/>
          <w:b/>
          <w:color w:val="222222"/>
          <w:sz w:val="32"/>
          <w:szCs w:val="32"/>
        </w:rPr>
        <w:t>Our System of University Mathematics</w:t>
      </w:r>
    </w:p>
    <w:p w:rsidR="00314241" w:rsidRPr="003E0140" w:rsidRDefault="00314241" w:rsidP="003E0140">
      <w:pPr>
        <w:pStyle w:val="Standard"/>
        <w:widowControl/>
        <w:jc w:val="center"/>
        <w:rPr>
          <w:rFonts w:ascii="Arial" w:hAnsi="Arial" w:cs="Arial"/>
          <w:color w:val="222222"/>
          <w:sz w:val="28"/>
        </w:rPr>
      </w:pPr>
    </w:p>
    <w:p w:rsidR="00314241" w:rsidRPr="003E0140" w:rsidRDefault="003B56C4" w:rsidP="003E0140">
      <w:pPr>
        <w:pStyle w:val="Standard"/>
        <w:widowControl/>
        <w:jc w:val="center"/>
        <w:rPr>
          <w:rFonts w:ascii="Arial" w:hAnsi="Arial" w:cs="Arial"/>
          <w:color w:val="222222"/>
          <w:sz w:val="28"/>
        </w:rPr>
      </w:pPr>
      <w:r w:rsidRPr="003E0140">
        <w:rPr>
          <w:rFonts w:ascii="Arial" w:hAnsi="Arial" w:cs="Arial"/>
          <w:color w:val="222222"/>
          <w:sz w:val="28"/>
        </w:rPr>
        <w:t>Reuben Hersh</w:t>
      </w:r>
    </w:p>
    <w:p w:rsidR="00314241" w:rsidRDefault="00314241">
      <w:pPr>
        <w:pStyle w:val="Standard"/>
        <w:widowControl/>
        <w:rPr>
          <w:rFonts w:ascii="arial, sans-serif" w:hAnsi="arial, sans-serif"/>
          <w:color w:val="222222"/>
          <w:sz w:val="28"/>
        </w:rPr>
      </w:pPr>
    </w:p>
    <w:p w:rsidR="00314241" w:rsidRDefault="003B56C4">
      <w:pPr>
        <w:pStyle w:val="Standard"/>
        <w:widowControl/>
        <w:rPr>
          <w:rFonts w:ascii="arial, sans-serif" w:hAnsi="arial, sans-serif"/>
          <w:color w:val="222222"/>
          <w:sz w:val="28"/>
        </w:rPr>
      </w:pPr>
      <w:r>
        <w:rPr>
          <w:rFonts w:ascii="arial, sans-serif" w:hAnsi="arial, sans-serif"/>
          <w:color w:val="222222"/>
          <w:sz w:val="28"/>
        </w:rPr>
        <w:t xml:space="preserve">After a lifetime doing math </w:t>
      </w:r>
      <w:proofErr w:type="spellStart"/>
      <w:proofErr w:type="gramStart"/>
      <w:r>
        <w:rPr>
          <w:rFonts w:ascii="arial, sans-serif" w:hAnsi="arial, sans-serif"/>
          <w:color w:val="222222"/>
          <w:sz w:val="28"/>
        </w:rPr>
        <w:t>ed</w:t>
      </w:r>
      <w:proofErr w:type="spellEnd"/>
      <w:r>
        <w:rPr>
          <w:rFonts w:ascii="arial, sans-serif" w:hAnsi="arial, sans-serif"/>
          <w:color w:val="222222"/>
          <w:sz w:val="28"/>
        </w:rPr>
        <w:t xml:space="preserve"> ,</w:t>
      </w:r>
      <w:proofErr w:type="gramEnd"/>
      <w:r>
        <w:rPr>
          <w:rFonts w:ascii="arial, sans-serif" w:hAnsi="arial, sans-serif"/>
          <w:color w:val="222222"/>
          <w:sz w:val="28"/>
        </w:rPr>
        <w:t xml:space="preserve"> I am tempted to write that the ordinary U. S. state university math department can be considered a </w:t>
      </w:r>
      <w:r>
        <w:rPr>
          <w:rFonts w:ascii="arial, sans-serif" w:hAnsi="arial, sans-serif"/>
          <w:color w:val="222222"/>
          <w:sz w:val="28"/>
        </w:rPr>
        <w:t>well-meaning racket.</w:t>
      </w:r>
      <w:r w:rsidR="00A17245">
        <w:rPr>
          <w:rFonts w:ascii="arial, sans-serif" w:hAnsi="arial, sans-serif"/>
          <w:color w:val="222222"/>
          <w:sz w:val="28"/>
        </w:rPr>
        <w:t xml:space="preserve"> </w:t>
      </w:r>
      <w:r>
        <w:rPr>
          <w:rFonts w:ascii="arial, sans-serif" w:hAnsi="arial, sans-serif"/>
          <w:color w:val="222222"/>
          <w:sz w:val="28"/>
        </w:rPr>
        <w:t xml:space="preserve"> But that would be wrong.  “Racketeers” are gangsters, illegal people.   Everything we are doing is perfectly legal, even well-intentioned.</w:t>
      </w:r>
    </w:p>
    <w:p w:rsidR="00314241" w:rsidRDefault="00314241">
      <w:pPr>
        <w:pStyle w:val="Standard"/>
        <w:widowControl/>
        <w:rPr>
          <w:rFonts w:ascii="arial, sans-serif" w:hAnsi="arial, sans-serif"/>
          <w:color w:val="222222"/>
          <w:sz w:val="28"/>
        </w:rPr>
      </w:pPr>
    </w:p>
    <w:p w:rsidR="00314241" w:rsidRDefault="003B56C4">
      <w:pPr>
        <w:pStyle w:val="Standard"/>
        <w:widowControl/>
        <w:rPr>
          <w:rFonts w:ascii="arial, sans-serif" w:hAnsi="arial, sans-serif"/>
          <w:color w:val="222222"/>
          <w:sz w:val="28"/>
        </w:rPr>
      </w:pPr>
      <w:r>
        <w:rPr>
          <w:rFonts w:ascii="arial, sans-serif" w:hAnsi="arial, sans-serif"/>
          <w:color w:val="222222"/>
          <w:sz w:val="28"/>
        </w:rPr>
        <w:t>So why does it bother me?  Let me explain.</w:t>
      </w:r>
    </w:p>
    <w:p w:rsidR="00314241" w:rsidRDefault="00314241">
      <w:pPr>
        <w:pStyle w:val="Standard"/>
        <w:widowControl/>
        <w:rPr>
          <w:rFonts w:ascii="arial, sans-serif" w:hAnsi="arial, sans-serif"/>
          <w:color w:val="222222"/>
          <w:sz w:val="28"/>
        </w:rPr>
      </w:pPr>
    </w:p>
    <w:p w:rsidR="00314241" w:rsidRDefault="003B56C4">
      <w:pPr>
        <w:pStyle w:val="Standard"/>
        <w:widowControl/>
        <w:rPr>
          <w:rFonts w:ascii="arial, sans-serif" w:hAnsi="arial, sans-serif"/>
          <w:color w:val="222222"/>
          <w:sz w:val="28"/>
        </w:rPr>
      </w:pPr>
      <w:r>
        <w:rPr>
          <w:rFonts w:ascii="arial, sans-serif" w:hAnsi="arial, sans-serif"/>
          <w:color w:val="222222"/>
          <w:sz w:val="28"/>
        </w:rPr>
        <w:t>The tenured faculty and the grad students are paid</w:t>
      </w:r>
      <w:r>
        <w:rPr>
          <w:rFonts w:ascii="arial, sans-serif" w:hAnsi="arial, sans-serif"/>
          <w:color w:val="222222"/>
          <w:sz w:val="28"/>
        </w:rPr>
        <w:t xml:space="preserve"> principally by money from the state.  The state's contribution depends on the number of “class hours” taught by the department.  By far the largest part of these class hours come from "developmental" or "pre-calculus" courses, taught cheaply by part time </w:t>
      </w:r>
      <w:r>
        <w:rPr>
          <w:rFonts w:ascii="arial, sans-serif" w:hAnsi="arial, sans-serif"/>
          <w:color w:val="222222"/>
          <w:sz w:val="28"/>
        </w:rPr>
        <w:t>lecturers and graduate students.  (My vagueness here is self-protective.  Supplying precise numbers would mean bitterly antagonizing people in some department.)</w:t>
      </w:r>
    </w:p>
    <w:p w:rsidR="00314241" w:rsidRDefault="00314241">
      <w:pPr>
        <w:pStyle w:val="Standard"/>
        <w:widowControl/>
        <w:rPr>
          <w:rFonts w:ascii="arial, sans-serif" w:hAnsi="arial, sans-serif"/>
          <w:color w:val="222222"/>
          <w:sz w:val="28"/>
        </w:rPr>
      </w:pPr>
    </w:p>
    <w:p w:rsidR="00314241" w:rsidRDefault="003B56C4">
      <w:pPr>
        <w:pStyle w:val="Standard"/>
        <w:widowControl/>
        <w:rPr>
          <w:rFonts w:ascii="arial, sans-serif" w:hAnsi="arial, sans-serif"/>
          <w:color w:val="222222"/>
          <w:sz w:val="28"/>
        </w:rPr>
      </w:pPr>
      <w:r>
        <w:rPr>
          <w:rFonts w:ascii="arial, sans-serif" w:hAnsi="arial, sans-serif"/>
          <w:color w:val="222222"/>
          <w:sz w:val="28"/>
        </w:rPr>
        <w:t xml:space="preserve">The full-time tenured </w:t>
      </w:r>
      <w:proofErr w:type="gramStart"/>
      <w:r>
        <w:rPr>
          <w:rFonts w:ascii="arial, sans-serif" w:hAnsi="arial, sans-serif"/>
          <w:color w:val="222222"/>
          <w:sz w:val="28"/>
        </w:rPr>
        <w:t>faculty largely escape</w:t>
      </w:r>
      <w:proofErr w:type="gramEnd"/>
      <w:r>
        <w:rPr>
          <w:rFonts w:ascii="arial, sans-serif" w:hAnsi="arial, sans-serif"/>
          <w:color w:val="222222"/>
          <w:sz w:val="28"/>
        </w:rPr>
        <w:t xml:space="preserve"> these mass attendance courses, which merely repea</w:t>
      </w:r>
      <w:r>
        <w:rPr>
          <w:rFonts w:ascii="arial, sans-serif" w:hAnsi="arial, sans-serif"/>
          <w:color w:val="222222"/>
          <w:sz w:val="28"/>
        </w:rPr>
        <w:t xml:space="preserve">t, at high speed, the algebra and trigonometry that these students did not master in high school.  Students have to be in those classes, </w:t>
      </w:r>
      <w:proofErr w:type="gramStart"/>
      <w:r>
        <w:rPr>
          <w:rFonts w:ascii="arial, sans-serif" w:hAnsi="arial, sans-serif"/>
          <w:color w:val="222222"/>
          <w:sz w:val="28"/>
        </w:rPr>
        <w:t>because  this</w:t>
      </w:r>
      <w:proofErr w:type="gramEnd"/>
      <w:r>
        <w:rPr>
          <w:rFonts w:ascii="arial, sans-serif" w:hAnsi="arial, sans-serif"/>
          <w:color w:val="222222"/>
          <w:sz w:val="28"/>
        </w:rPr>
        <w:t xml:space="preserve"> pretense of college math bars their way to the professional careers they dream of.  Even though, as a pre</w:t>
      </w:r>
      <w:r>
        <w:rPr>
          <w:rFonts w:ascii="arial, sans-serif" w:hAnsi="arial, sans-serif"/>
          <w:color w:val="222222"/>
          <w:sz w:val="28"/>
        </w:rPr>
        <w:t>requisite for such careers, it is irrational and inappropriate.</w:t>
      </w:r>
    </w:p>
    <w:p w:rsidR="00314241" w:rsidRDefault="00314241">
      <w:pPr>
        <w:pStyle w:val="Standard"/>
        <w:widowControl/>
        <w:rPr>
          <w:rFonts w:ascii="arial, sans-serif" w:hAnsi="arial, sans-serif"/>
          <w:color w:val="222222"/>
          <w:sz w:val="28"/>
        </w:rPr>
      </w:pPr>
    </w:p>
    <w:p w:rsidR="00314241" w:rsidRDefault="003B56C4">
      <w:pPr>
        <w:pStyle w:val="Standard"/>
        <w:widowControl/>
      </w:pPr>
      <w:r>
        <w:rPr>
          <w:rFonts w:ascii="arial, sans-serif" w:hAnsi="arial, sans-serif"/>
          <w:color w:val="222222"/>
          <w:sz w:val="28"/>
        </w:rPr>
        <w:t xml:space="preserve">Research by David Edwards (2014) found that </w:t>
      </w:r>
      <w:r>
        <w:rPr>
          <w:rFonts w:ascii="arial, sans-serif" w:hAnsi="arial, sans-serif"/>
          <w:i/>
          <w:color w:val="222222"/>
          <w:sz w:val="28"/>
        </w:rPr>
        <w:t xml:space="preserve">even professional engineers </w:t>
      </w:r>
      <w:r>
        <w:rPr>
          <w:rFonts w:ascii="arial, sans-serif" w:hAnsi="arial, sans-serif"/>
          <w:color w:val="222222"/>
          <w:sz w:val="28"/>
        </w:rPr>
        <w:t>hardly ever use the advanced math they had to take in school.</w:t>
      </w:r>
    </w:p>
    <w:p w:rsidR="00314241" w:rsidRDefault="00314241">
      <w:pPr>
        <w:pStyle w:val="Standard"/>
        <w:widowControl/>
        <w:rPr>
          <w:rFonts w:ascii="arial, sans-serif" w:hAnsi="arial, sans-serif"/>
          <w:color w:val="222222"/>
          <w:sz w:val="28"/>
        </w:rPr>
      </w:pPr>
    </w:p>
    <w:p w:rsidR="00314241" w:rsidRDefault="003B56C4">
      <w:pPr>
        <w:pStyle w:val="Standard"/>
        <w:widowControl/>
        <w:rPr>
          <w:rFonts w:ascii="arial, sans-serif" w:hAnsi="arial, sans-serif"/>
          <w:color w:val="222222"/>
          <w:sz w:val="28"/>
        </w:rPr>
      </w:pPr>
      <w:r>
        <w:rPr>
          <w:rFonts w:ascii="arial, sans-serif" w:hAnsi="arial, sans-serif"/>
          <w:color w:val="222222"/>
          <w:sz w:val="28"/>
        </w:rPr>
        <w:t xml:space="preserve">The math professor's professional status depends mainly </w:t>
      </w:r>
      <w:r>
        <w:rPr>
          <w:rFonts w:ascii="arial, sans-serif" w:hAnsi="arial, sans-serif"/>
          <w:color w:val="222222"/>
          <w:sz w:val="28"/>
        </w:rPr>
        <w:t>on his/her published research.  To produce such research, teaching a graduate course may be helpful, whereas teaching a pre-calculus developmental or remedial class would be a distraction or worse.   A successful research program is hardly possible without</w:t>
      </w:r>
      <w:r>
        <w:rPr>
          <w:rFonts w:ascii="arial, sans-serif" w:hAnsi="arial, sans-serif"/>
          <w:color w:val="222222"/>
          <w:sz w:val="28"/>
        </w:rPr>
        <w:t xml:space="preserve"> a viable graduate program.  Grad students serve two essential functions.  They make it possible for faculty to teach graduate level mathematics.  And they take over the burdensome unwanted job of </w:t>
      </w:r>
      <w:proofErr w:type="gramStart"/>
      <w:r>
        <w:rPr>
          <w:rFonts w:ascii="arial, sans-serif" w:hAnsi="arial, sans-serif"/>
          <w:color w:val="222222"/>
          <w:sz w:val="28"/>
        </w:rPr>
        <w:t>teaching</w:t>
      </w:r>
      <w:proofErr w:type="gramEnd"/>
      <w:r>
        <w:rPr>
          <w:rFonts w:ascii="arial, sans-serif" w:hAnsi="arial, sans-serif"/>
          <w:color w:val="222222"/>
          <w:sz w:val="28"/>
        </w:rPr>
        <w:t xml:space="preserve"> “developmental” math.</w:t>
      </w:r>
    </w:p>
    <w:p w:rsidR="00314241" w:rsidRDefault="00314241">
      <w:pPr>
        <w:pStyle w:val="Standard"/>
        <w:widowControl/>
        <w:rPr>
          <w:rFonts w:ascii="arial, sans-serif" w:hAnsi="arial, sans-serif"/>
          <w:color w:val="222222"/>
          <w:sz w:val="28"/>
        </w:rPr>
      </w:pPr>
    </w:p>
    <w:p w:rsidR="00314241" w:rsidRDefault="003B56C4">
      <w:pPr>
        <w:pStyle w:val="Standard"/>
        <w:widowControl/>
        <w:rPr>
          <w:rFonts w:ascii="arial, sans-serif" w:hAnsi="arial, sans-serif"/>
          <w:color w:val="222222"/>
          <w:sz w:val="28"/>
        </w:rPr>
      </w:pPr>
      <w:r>
        <w:rPr>
          <w:rFonts w:ascii="arial, sans-serif" w:hAnsi="arial, sans-serif"/>
          <w:color w:val="222222"/>
          <w:sz w:val="28"/>
        </w:rPr>
        <w:t>Recruiting a desirable grad</w:t>
      </w:r>
      <w:r>
        <w:rPr>
          <w:rFonts w:ascii="arial, sans-serif" w:hAnsi="arial, sans-serif"/>
          <w:color w:val="222222"/>
          <w:sz w:val="28"/>
        </w:rPr>
        <w:t xml:space="preserve">uate student is competitive.  The department must offer a job up to the regional or national standard.  A few grad students are gainfully employed outside the university, but most have to be supported by the math department.  A </w:t>
      </w:r>
      <w:proofErr w:type="gramStart"/>
      <w:r>
        <w:rPr>
          <w:rFonts w:ascii="arial, sans-serif" w:hAnsi="arial, sans-serif"/>
          <w:color w:val="222222"/>
          <w:sz w:val="28"/>
        </w:rPr>
        <w:t>few  research</w:t>
      </w:r>
      <w:proofErr w:type="gramEnd"/>
      <w:r>
        <w:rPr>
          <w:rFonts w:ascii="arial, sans-serif" w:hAnsi="arial, sans-serif"/>
          <w:color w:val="222222"/>
          <w:sz w:val="28"/>
        </w:rPr>
        <w:t xml:space="preserve"> assistantships</w:t>
      </w:r>
      <w:r>
        <w:rPr>
          <w:rFonts w:ascii="arial, sans-serif" w:hAnsi="arial, sans-serif"/>
          <w:color w:val="222222"/>
          <w:sz w:val="28"/>
        </w:rPr>
        <w:t xml:space="preserve"> are available, but most grad students must become teaching assistants, teaching “developmental math”.  </w:t>
      </w:r>
    </w:p>
    <w:p w:rsidR="00314241" w:rsidRDefault="00314241">
      <w:pPr>
        <w:pStyle w:val="Standard"/>
        <w:widowControl/>
        <w:rPr>
          <w:rFonts w:ascii="arial, sans-serif" w:hAnsi="arial, sans-serif"/>
          <w:color w:val="222222"/>
          <w:sz w:val="28"/>
        </w:rPr>
      </w:pPr>
    </w:p>
    <w:p w:rsidR="00314241" w:rsidRDefault="003B56C4">
      <w:pPr>
        <w:pStyle w:val="Standard"/>
        <w:widowControl/>
      </w:pPr>
      <w:r>
        <w:rPr>
          <w:rFonts w:ascii="arial, sans-serif" w:hAnsi="arial, sans-serif"/>
          <w:color w:val="222222"/>
          <w:sz w:val="28"/>
        </w:rPr>
        <w:lastRenderedPageBreak/>
        <w:t xml:space="preserve">The research program, which determines the professional status of the full time tenured faculty, thus actually </w:t>
      </w:r>
      <w:r>
        <w:rPr>
          <w:rFonts w:ascii="arial, sans-serif" w:hAnsi="arial, sans-serif"/>
          <w:i/>
          <w:color w:val="222222"/>
          <w:sz w:val="28"/>
        </w:rPr>
        <w:t>requires</w:t>
      </w:r>
      <w:r>
        <w:rPr>
          <w:rFonts w:ascii="arial, sans-serif" w:hAnsi="arial, sans-serif"/>
          <w:color w:val="222222"/>
          <w:sz w:val="28"/>
        </w:rPr>
        <w:t xml:space="preserve"> the presence of fresh</w:t>
      </w:r>
      <w:r w:rsidR="00A17245">
        <w:rPr>
          <w:rFonts w:ascii="arial, sans-serif" w:hAnsi="arial, sans-serif"/>
          <w:color w:val="222222"/>
          <w:sz w:val="28"/>
        </w:rPr>
        <w:t xml:space="preserve"> </w:t>
      </w:r>
      <w:r>
        <w:rPr>
          <w:rFonts w:ascii="arial, sans-serif" w:hAnsi="arial, sans-serif"/>
          <w:color w:val="222222"/>
          <w:sz w:val="28"/>
        </w:rPr>
        <w:t>persons b</w:t>
      </w:r>
      <w:r>
        <w:rPr>
          <w:rFonts w:ascii="arial, sans-serif" w:hAnsi="arial, sans-serif"/>
          <w:color w:val="222222"/>
          <w:sz w:val="28"/>
        </w:rPr>
        <w:t>eing taught high-school or mid-school algebra, in order to supply jobs for grad students.  The underpaid teaching assistant is simultaneously struggling to learn graduate level math.  He/she was hired on the basis of qualifications as a grad student, not q</w:t>
      </w:r>
      <w:r>
        <w:rPr>
          <w:rFonts w:ascii="arial, sans-serif" w:hAnsi="arial, sans-serif"/>
          <w:color w:val="222222"/>
          <w:sz w:val="28"/>
        </w:rPr>
        <w:t xml:space="preserve">ualification to teach “developmental math”.  </w:t>
      </w:r>
    </w:p>
    <w:p w:rsidR="00314241" w:rsidRDefault="00314241">
      <w:pPr>
        <w:pStyle w:val="Standard"/>
        <w:widowControl/>
        <w:rPr>
          <w:rFonts w:ascii="arial, sans-serif" w:hAnsi="arial, sans-serif"/>
          <w:color w:val="222222"/>
          <w:sz w:val="28"/>
        </w:rPr>
      </w:pPr>
    </w:p>
    <w:p w:rsidR="00314241" w:rsidRDefault="003B56C4">
      <w:pPr>
        <w:pStyle w:val="Standard"/>
        <w:widowControl/>
        <w:rPr>
          <w:rFonts w:ascii="arial, sans-serif" w:hAnsi="arial, sans-serif"/>
          <w:color w:val="222222"/>
          <w:sz w:val="28"/>
        </w:rPr>
      </w:pPr>
      <w:r>
        <w:rPr>
          <w:rFonts w:ascii="arial, sans-serif" w:hAnsi="arial, sans-serif"/>
          <w:color w:val="222222"/>
          <w:sz w:val="28"/>
        </w:rPr>
        <w:t>He/she might do a good teaching job, or might do only the bare minimum.  Either way, he/she will continue to instruct, so long as he/she maintains status as a grad student.   It is common to check that the gra</w:t>
      </w:r>
      <w:r>
        <w:rPr>
          <w:rFonts w:ascii="arial, sans-serif" w:hAnsi="arial, sans-serif"/>
          <w:color w:val="222222"/>
          <w:sz w:val="28"/>
        </w:rPr>
        <w:t>d student-instructor does speak comprehensible English.</w:t>
      </w:r>
    </w:p>
    <w:p w:rsidR="00314241" w:rsidRDefault="00314241">
      <w:pPr>
        <w:pStyle w:val="Standard"/>
        <w:widowControl/>
        <w:rPr>
          <w:rFonts w:ascii="arial, sans-serif" w:hAnsi="arial, sans-serif"/>
          <w:color w:val="222222"/>
          <w:sz w:val="28"/>
        </w:rPr>
      </w:pPr>
    </w:p>
    <w:p w:rsidR="00314241" w:rsidRDefault="003B56C4">
      <w:pPr>
        <w:pStyle w:val="Standard"/>
        <w:widowControl/>
        <w:rPr>
          <w:rFonts w:ascii="arial, sans-serif" w:hAnsi="arial, sans-serif"/>
          <w:color w:val="222222"/>
          <w:sz w:val="28"/>
        </w:rPr>
      </w:pPr>
      <w:r>
        <w:rPr>
          <w:rFonts w:ascii="arial, sans-serif" w:hAnsi="arial, sans-serif"/>
          <w:color w:val="222222"/>
          <w:sz w:val="28"/>
        </w:rPr>
        <w:t>From an inexperienced teacher who must concentrate on passing his/her own graduate courses, the “developmental” student  is required to learn algebra well enough to take calculus, faster, with less p</w:t>
      </w:r>
      <w:r>
        <w:rPr>
          <w:rFonts w:ascii="arial, sans-serif" w:hAnsi="arial, sans-serif"/>
          <w:color w:val="222222"/>
          <w:sz w:val="28"/>
        </w:rPr>
        <w:t>ersonal attention, than back in high school, where he/she previously failed to learn it.  In college, many of them fail once again, over and over.</w:t>
      </w:r>
    </w:p>
    <w:p w:rsidR="00314241" w:rsidRDefault="00314241">
      <w:pPr>
        <w:pStyle w:val="Standard"/>
        <w:widowControl/>
        <w:rPr>
          <w:rFonts w:ascii="arial, sans-serif" w:hAnsi="arial, sans-serif"/>
          <w:color w:val="222222"/>
          <w:sz w:val="28"/>
        </w:rPr>
      </w:pPr>
    </w:p>
    <w:p w:rsidR="00314241" w:rsidRDefault="003B56C4">
      <w:pPr>
        <w:pStyle w:val="Standard"/>
        <w:widowControl/>
        <w:rPr>
          <w:rFonts w:ascii="arial, sans-serif" w:hAnsi="arial, sans-serif"/>
          <w:color w:val="222222"/>
          <w:sz w:val="28"/>
        </w:rPr>
      </w:pPr>
      <w:r>
        <w:rPr>
          <w:rFonts w:ascii="arial, sans-serif" w:hAnsi="arial, sans-serif"/>
          <w:color w:val="222222"/>
          <w:sz w:val="28"/>
        </w:rPr>
        <w:t>From the viewpoint of the “developmental”</w:t>
      </w:r>
      <w:r w:rsidR="00A17245">
        <w:rPr>
          <w:rFonts w:ascii="arial, sans-serif" w:hAnsi="arial, sans-serif"/>
          <w:color w:val="222222"/>
          <w:sz w:val="28"/>
        </w:rPr>
        <w:t xml:space="preserve"> </w:t>
      </w:r>
      <w:r>
        <w:rPr>
          <w:rFonts w:ascii="arial, sans-serif" w:hAnsi="arial, sans-serif"/>
          <w:color w:val="222222"/>
          <w:sz w:val="28"/>
        </w:rPr>
        <w:t>math student, this is senseless.  But from the viewpoint of the fu</w:t>
      </w:r>
      <w:r>
        <w:rPr>
          <w:rFonts w:ascii="arial, sans-serif" w:hAnsi="arial, sans-serif"/>
          <w:color w:val="222222"/>
          <w:sz w:val="28"/>
        </w:rPr>
        <w:t>ll-time tenured faculty, it is functional.  It keeps us supplied with graduate students, to justify graduate courses.  A few grad students earn doctorates and eventually seek employment as mathematicians, thus validating the research math program at the un</w:t>
      </w:r>
      <w:r>
        <w:rPr>
          <w:rFonts w:ascii="arial, sans-serif" w:hAnsi="arial, sans-serif"/>
          <w:color w:val="222222"/>
          <w:sz w:val="28"/>
        </w:rPr>
        <w:t>iversity.</w:t>
      </w:r>
    </w:p>
    <w:p w:rsidR="00314241" w:rsidRDefault="00314241">
      <w:pPr>
        <w:pStyle w:val="Standard"/>
        <w:widowControl/>
        <w:rPr>
          <w:rFonts w:ascii="arial, sans-serif" w:hAnsi="arial, sans-serif"/>
          <w:color w:val="222222"/>
          <w:sz w:val="28"/>
        </w:rPr>
      </w:pPr>
    </w:p>
    <w:p w:rsidR="00314241" w:rsidRDefault="003B56C4">
      <w:pPr>
        <w:pStyle w:val="Standard"/>
        <w:widowControl/>
        <w:rPr>
          <w:rFonts w:ascii="arial, sans-serif" w:hAnsi="arial, sans-serif"/>
          <w:color w:val="222222"/>
          <w:sz w:val="28"/>
        </w:rPr>
      </w:pPr>
      <w:r>
        <w:rPr>
          <w:rFonts w:ascii="arial, sans-serif" w:hAnsi="arial, sans-serif"/>
          <w:color w:val="222222"/>
          <w:sz w:val="28"/>
        </w:rPr>
        <w:t xml:space="preserve">A math department in a US state university has a chair-person, who is expected to fight for the maximum in cash and benefits from his college dean.  The dean fights for the maximum he can get from the central university administration, which </w:t>
      </w:r>
      <w:r>
        <w:rPr>
          <w:rFonts w:ascii="arial, sans-serif" w:hAnsi="arial, sans-serif"/>
          <w:color w:val="222222"/>
          <w:sz w:val="28"/>
        </w:rPr>
        <w:t xml:space="preserve">pays a professional lobbyist to fight for as much as possible from the state legislature.  </w:t>
      </w:r>
    </w:p>
    <w:p w:rsidR="00314241" w:rsidRDefault="00314241">
      <w:pPr>
        <w:pStyle w:val="Standard"/>
        <w:widowControl/>
        <w:rPr>
          <w:rFonts w:ascii="arial, sans-serif" w:hAnsi="arial, sans-serif"/>
          <w:color w:val="222222"/>
          <w:sz w:val="28"/>
        </w:rPr>
      </w:pPr>
    </w:p>
    <w:p w:rsidR="00314241" w:rsidRDefault="003B56C4">
      <w:pPr>
        <w:pStyle w:val="Standard"/>
        <w:widowControl/>
        <w:rPr>
          <w:rFonts w:ascii="arial, sans-serif" w:hAnsi="arial, sans-serif"/>
          <w:color w:val="222222"/>
          <w:sz w:val="28"/>
        </w:rPr>
      </w:pPr>
      <w:r>
        <w:rPr>
          <w:rFonts w:ascii="arial, sans-serif" w:hAnsi="arial, sans-serif"/>
          <w:color w:val="222222"/>
          <w:sz w:val="28"/>
        </w:rPr>
        <w:t xml:space="preserve">Each university department is an "interest group."   So is the university administration.  So are the legal </w:t>
      </w:r>
      <w:proofErr w:type="spellStart"/>
      <w:r>
        <w:rPr>
          <w:rFonts w:ascii="arial, sans-serif" w:hAnsi="arial, sans-serif"/>
          <w:color w:val="222222"/>
          <w:sz w:val="28"/>
        </w:rPr>
        <w:t>industry</w:t>
      </w:r>
      <w:proofErr w:type="gramStart"/>
      <w:r>
        <w:rPr>
          <w:rFonts w:ascii="arial, sans-serif" w:hAnsi="arial, sans-serif"/>
          <w:color w:val="222222"/>
          <w:sz w:val="28"/>
        </w:rPr>
        <w:t>,the</w:t>
      </w:r>
      <w:proofErr w:type="spellEnd"/>
      <w:proofErr w:type="gramEnd"/>
      <w:r>
        <w:rPr>
          <w:rFonts w:ascii="arial, sans-serif" w:hAnsi="arial, sans-serif"/>
          <w:color w:val="222222"/>
          <w:sz w:val="28"/>
        </w:rPr>
        <w:t xml:space="preserve"> medical industry, the pharmaceutical indus</w:t>
      </w:r>
      <w:r>
        <w:rPr>
          <w:rFonts w:ascii="arial, sans-serif" w:hAnsi="arial, sans-serif"/>
          <w:color w:val="222222"/>
          <w:sz w:val="28"/>
        </w:rPr>
        <w:t xml:space="preserve">try, the coal industry.  Like other interest groups, we depend on the public's tolerance and support, and must depict ourselves as servants of the general good.  </w:t>
      </w:r>
      <w:proofErr w:type="gramStart"/>
      <w:r>
        <w:rPr>
          <w:rFonts w:ascii="arial, sans-serif" w:hAnsi="arial, sans-serif"/>
          <w:color w:val="222222"/>
          <w:sz w:val="28"/>
        </w:rPr>
        <w:t>A pretense that is not without some truth.</w:t>
      </w:r>
      <w:proofErr w:type="gramEnd"/>
      <w:r>
        <w:rPr>
          <w:rFonts w:ascii="arial, sans-serif" w:hAnsi="arial, sans-serif"/>
          <w:color w:val="222222"/>
          <w:sz w:val="28"/>
        </w:rPr>
        <w:t xml:space="preserve">  It is just far from the complete truth.</w:t>
      </w:r>
    </w:p>
    <w:p w:rsidR="00314241" w:rsidRDefault="00314241">
      <w:pPr>
        <w:pStyle w:val="Standard"/>
        <w:widowControl/>
        <w:rPr>
          <w:rFonts w:ascii="arial, sans-serif" w:hAnsi="arial, sans-serif"/>
          <w:color w:val="222222"/>
          <w:sz w:val="28"/>
        </w:rPr>
      </w:pPr>
    </w:p>
    <w:p w:rsidR="00314241" w:rsidRDefault="003B56C4">
      <w:pPr>
        <w:pStyle w:val="Standard"/>
        <w:widowControl/>
        <w:rPr>
          <w:rFonts w:ascii="arial, sans-serif" w:hAnsi="arial, sans-serif"/>
          <w:color w:val="222222"/>
          <w:sz w:val="28"/>
        </w:rPr>
      </w:pPr>
      <w:r>
        <w:rPr>
          <w:rFonts w:ascii="arial, sans-serif" w:hAnsi="arial, sans-serif"/>
          <w:color w:val="222222"/>
          <w:sz w:val="28"/>
        </w:rPr>
        <w:t>There are</w:t>
      </w:r>
      <w:r>
        <w:rPr>
          <w:rFonts w:ascii="arial, sans-serif" w:hAnsi="arial, sans-serif"/>
          <w:color w:val="222222"/>
          <w:sz w:val="28"/>
        </w:rPr>
        <w:t xml:space="preserve"> worthwhile efforts and ideas to improve undergrad math </w:t>
      </w:r>
      <w:proofErr w:type="gramStart"/>
      <w:r>
        <w:rPr>
          <w:rFonts w:ascii="arial, sans-serif" w:hAnsi="arial, sans-serif"/>
          <w:color w:val="222222"/>
          <w:sz w:val="28"/>
        </w:rPr>
        <w:t>ed</w:t>
      </w:r>
      <w:proofErr w:type="gramEnd"/>
      <w:r>
        <w:rPr>
          <w:rFonts w:ascii="arial, sans-serif" w:hAnsi="arial, sans-serif"/>
          <w:color w:val="222222"/>
          <w:sz w:val="28"/>
        </w:rPr>
        <w:t>.  I also made some attempts.  Some schools offer “Math Literacy” as an alternative to “Pre-calculus.”    Requiring students to learn stuff that is almost irrelevant to the professional careers to w</w:t>
      </w:r>
      <w:r>
        <w:rPr>
          <w:rFonts w:ascii="arial, sans-serif" w:hAnsi="arial, sans-serif"/>
          <w:color w:val="222222"/>
          <w:sz w:val="28"/>
        </w:rPr>
        <w:t>hich they aspire, in order to generate the income from “class hours” which maintains the math department's graduate and research programs--this is dishonest and hurtful.  Yet I can hardly imagine it being seriously challenged, let alone demolished.  Becaus</w:t>
      </w:r>
      <w:r>
        <w:rPr>
          <w:rFonts w:ascii="arial, sans-serif" w:hAnsi="arial, sans-serif"/>
          <w:color w:val="222222"/>
          <w:sz w:val="28"/>
        </w:rPr>
        <w:t xml:space="preserve">e it </w:t>
      </w:r>
      <w:proofErr w:type="gramStart"/>
      <w:r>
        <w:rPr>
          <w:rFonts w:ascii="arial, sans-serif" w:hAnsi="arial, sans-serif"/>
          <w:color w:val="222222"/>
          <w:sz w:val="28"/>
        </w:rPr>
        <w:t>is  essential</w:t>
      </w:r>
      <w:proofErr w:type="gramEnd"/>
      <w:r>
        <w:rPr>
          <w:rFonts w:ascii="arial, sans-serif" w:hAnsi="arial, sans-serif"/>
          <w:color w:val="222222"/>
          <w:sz w:val="28"/>
        </w:rPr>
        <w:t xml:space="preserve"> to the math research programs in state universities of the US.</w:t>
      </w:r>
    </w:p>
    <w:p w:rsidR="00314241" w:rsidRDefault="00314241">
      <w:pPr>
        <w:pStyle w:val="Standard"/>
        <w:widowControl/>
        <w:rPr>
          <w:rFonts w:ascii="arial, sans-serif" w:hAnsi="arial, sans-serif"/>
          <w:color w:val="222222"/>
          <w:sz w:val="28"/>
        </w:rPr>
      </w:pPr>
    </w:p>
    <w:p w:rsidR="00314241" w:rsidRDefault="003B56C4">
      <w:pPr>
        <w:pStyle w:val="Standard"/>
        <w:widowControl/>
        <w:rPr>
          <w:rFonts w:ascii="arial, sans-serif" w:hAnsi="arial, sans-serif"/>
          <w:color w:val="222222"/>
          <w:sz w:val="28"/>
        </w:rPr>
      </w:pPr>
      <w:r>
        <w:rPr>
          <w:rFonts w:ascii="arial, sans-serif" w:hAnsi="arial, sans-serif"/>
          <w:color w:val="222222"/>
          <w:sz w:val="28"/>
        </w:rPr>
        <w:lastRenderedPageBreak/>
        <w:t>To be fair, it is necessary to descend to biological thinking--“survival of the fittest.”   In this tough world, survival requires taking advantage of every opportunity to d</w:t>
      </w:r>
      <w:r>
        <w:rPr>
          <w:rFonts w:ascii="arial, sans-serif" w:hAnsi="arial, sans-serif"/>
          <w:color w:val="222222"/>
          <w:sz w:val="28"/>
        </w:rPr>
        <w:t>efeat your competitor.   A softy won't last.</w:t>
      </w:r>
    </w:p>
    <w:p w:rsidR="00314241" w:rsidRDefault="00314241">
      <w:pPr>
        <w:pStyle w:val="Standard"/>
        <w:widowControl/>
        <w:rPr>
          <w:rFonts w:ascii="arial, sans-serif" w:hAnsi="arial, sans-serif"/>
          <w:color w:val="222222"/>
          <w:sz w:val="28"/>
        </w:rPr>
      </w:pPr>
    </w:p>
    <w:p w:rsidR="00314241" w:rsidRDefault="003B56C4">
      <w:pPr>
        <w:pStyle w:val="Standard"/>
        <w:widowControl/>
        <w:rPr>
          <w:rFonts w:ascii="arial, sans-serif" w:hAnsi="arial, sans-serif"/>
          <w:color w:val="222222"/>
          <w:sz w:val="28"/>
        </w:rPr>
      </w:pPr>
      <w:r>
        <w:rPr>
          <w:rFonts w:ascii="arial, sans-serif" w:hAnsi="arial, sans-serif"/>
          <w:color w:val="222222"/>
          <w:sz w:val="28"/>
        </w:rPr>
        <w:t>The competition is for “visibility” (prestige and publicity) and for federal research money, state “class hours” money, and private donations from billionaires who want their names immortalized.</w:t>
      </w:r>
    </w:p>
    <w:p w:rsidR="00314241" w:rsidRDefault="00314241">
      <w:pPr>
        <w:pStyle w:val="Standard"/>
        <w:widowControl/>
        <w:rPr>
          <w:rFonts w:ascii="arial, sans-serif" w:hAnsi="arial, sans-serif"/>
          <w:color w:val="222222"/>
          <w:sz w:val="28"/>
        </w:rPr>
      </w:pPr>
    </w:p>
    <w:p w:rsidR="00314241" w:rsidRDefault="003B56C4">
      <w:pPr>
        <w:pStyle w:val="Standard"/>
        <w:widowControl/>
        <w:rPr>
          <w:rFonts w:ascii="arial, sans-serif" w:hAnsi="arial, sans-serif"/>
          <w:color w:val="222222"/>
          <w:sz w:val="28"/>
        </w:rPr>
      </w:pPr>
      <w:r>
        <w:rPr>
          <w:rFonts w:ascii="arial, sans-serif" w:hAnsi="arial, sans-serif"/>
          <w:color w:val="222222"/>
          <w:sz w:val="28"/>
        </w:rPr>
        <w:t>The loser in t</w:t>
      </w:r>
      <w:r>
        <w:rPr>
          <w:rFonts w:ascii="arial, sans-serif" w:hAnsi="arial, sans-serif"/>
          <w:color w:val="222222"/>
          <w:sz w:val="28"/>
        </w:rPr>
        <w:t>he competition falls out of the list of good universities</w:t>
      </w:r>
      <w:proofErr w:type="gramStart"/>
      <w:r>
        <w:rPr>
          <w:rFonts w:ascii="arial, sans-serif" w:hAnsi="arial, sans-serif"/>
          <w:color w:val="222222"/>
          <w:sz w:val="28"/>
        </w:rPr>
        <w:t>,  colleges</w:t>
      </w:r>
      <w:proofErr w:type="gramEnd"/>
      <w:r>
        <w:rPr>
          <w:rFonts w:ascii="arial, sans-serif" w:hAnsi="arial, sans-serif"/>
          <w:color w:val="222222"/>
          <w:sz w:val="28"/>
        </w:rPr>
        <w:t>, and university departments.  There is a cash penalty to someone working in such an institution.</w:t>
      </w:r>
    </w:p>
    <w:p w:rsidR="00314241" w:rsidRDefault="00314241">
      <w:pPr>
        <w:pStyle w:val="Standard"/>
        <w:widowControl/>
        <w:rPr>
          <w:rFonts w:ascii="arial, sans-serif" w:hAnsi="arial, sans-serif"/>
          <w:color w:val="222222"/>
          <w:sz w:val="28"/>
        </w:rPr>
      </w:pPr>
    </w:p>
    <w:p w:rsidR="00314241" w:rsidRDefault="003B56C4">
      <w:pPr>
        <w:pStyle w:val="Standard"/>
        <w:widowControl/>
        <w:rPr>
          <w:rFonts w:ascii="arial, sans-serif" w:hAnsi="arial, sans-serif"/>
          <w:color w:val="222222"/>
          <w:sz w:val="28"/>
        </w:rPr>
      </w:pPr>
      <w:r>
        <w:rPr>
          <w:rFonts w:ascii="arial, sans-serif" w:hAnsi="arial, sans-serif"/>
          <w:color w:val="222222"/>
          <w:sz w:val="28"/>
        </w:rPr>
        <w:t>Everybody knows that the country needs scientific progress, and this is part of the way s</w:t>
      </w:r>
      <w:r>
        <w:rPr>
          <w:rFonts w:ascii="arial, sans-serif" w:hAnsi="arial, sans-serif"/>
          <w:color w:val="222222"/>
          <w:sz w:val="28"/>
        </w:rPr>
        <w:t>cientific progress is supported in our country.</w:t>
      </w:r>
    </w:p>
    <w:p w:rsidR="00314241" w:rsidRDefault="00314241">
      <w:pPr>
        <w:pStyle w:val="Standard"/>
        <w:widowControl/>
        <w:rPr>
          <w:rFonts w:ascii="arial, sans-serif" w:hAnsi="arial, sans-serif"/>
          <w:color w:val="222222"/>
          <w:sz w:val="28"/>
        </w:rPr>
      </w:pPr>
    </w:p>
    <w:p w:rsidR="00314241" w:rsidRDefault="003B56C4">
      <w:pPr>
        <w:pStyle w:val="Standard"/>
        <w:widowControl/>
        <w:rPr>
          <w:rFonts w:ascii="arial, sans-serif" w:hAnsi="arial, sans-serif"/>
          <w:color w:val="222222"/>
          <w:sz w:val="28"/>
        </w:rPr>
      </w:pPr>
      <w:r>
        <w:rPr>
          <w:rFonts w:ascii="arial, sans-serif" w:hAnsi="arial, sans-serif"/>
          <w:color w:val="222222"/>
          <w:sz w:val="28"/>
        </w:rPr>
        <w:t>None of this takes away from our deserved recognition.  We do preserve our mathematical heritage.  We do benefit our undergrad math majors by bestowing some of it on them.  We even contribute something to th</w:t>
      </w:r>
      <w:r>
        <w:rPr>
          <w:rFonts w:ascii="arial, sans-serif" w:hAnsi="arial, sans-serif"/>
          <w:color w:val="222222"/>
          <w:sz w:val="28"/>
        </w:rPr>
        <w:t>at heritage, in our own research and that of our grad students.  The developmental/remedial program is left unmentioned</w:t>
      </w:r>
      <w:proofErr w:type="gramStart"/>
      <w:r>
        <w:rPr>
          <w:rFonts w:ascii="arial, sans-serif" w:hAnsi="arial, sans-serif"/>
          <w:color w:val="222222"/>
          <w:sz w:val="28"/>
        </w:rPr>
        <w:t>,  an</w:t>
      </w:r>
      <w:proofErr w:type="gramEnd"/>
      <w:r>
        <w:rPr>
          <w:rFonts w:ascii="arial, sans-serif" w:hAnsi="arial, sans-serif"/>
          <w:color w:val="222222"/>
          <w:sz w:val="28"/>
        </w:rPr>
        <w:t xml:space="preserve"> embarrassing unavoidable burden and secret blessing.</w:t>
      </w:r>
    </w:p>
    <w:p w:rsidR="00314241" w:rsidRDefault="00314241">
      <w:pPr>
        <w:pStyle w:val="Standard"/>
        <w:widowControl/>
        <w:rPr>
          <w:rFonts w:ascii="arial, sans-serif" w:hAnsi="arial, sans-serif"/>
          <w:color w:val="222222"/>
          <w:sz w:val="28"/>
        </w:rPr>
      </w:pPr>
    </w:p>
    <w:p w:rsidR="00314241" w:rsidRDefault="003B56C4">
      <w:pPr>
        <w:pStyle w:val="Standard"/>
        <w:widowControl/>
        <w:rPr>
          <w:rFonts w:ascii="arial, sans-serif" w:hAnsi="arial, sans-serif"/>
          <w:color w:val="222222"/>
          <w:sz w:val="28"/>
        </w:rPr>
      </w:pPr>
      <w:r>
        <w:rPr>
          <w:rFonts w:ascii="arial, sans-serif" w:hAnsi="arial, sans-serif"/>
          <w:color w:val="222222"/>
          <w:sz w:val="28"/>
        </w:rPr>
        <w:t>REFERENCES</w:t>
      </w:r>
    </w:p>
    <w:p w:rsidR="00A17245" w:rsidRDefault="00A17245" w:rsidP="00A17245">
      <w:pPr>
        <w:pStyle w:val="Standard"/>
        <w:widowControl/>
        <w:ind w:left="709" w:hanging="709"/>
        <w:rPr>
          <w:color w:val="000000"/>
          <w:sz w:val="28"/>
        </w:rPr>
      </w:pPr>
    </w:p>
    <w:p w:rsidR="00A17245" w:rsidRDefault="00A17245" w:rsidP="00A17245">
      <w:pPr>
        <w:pStyle w:val="Standard"/>
        <w:widowControl/>
        <w:ind w:left="709" w:hanging="709"/>
      </w:pPr>
      <w:r>
        <w:rPr>
          <w:color w:val="000000"/>
          <w:sz w:val="28"/>
        </w:rPr>
        <w:t xml:space="preserve">B. Russell, “The Study of Mathematics”, in </w:t>
      </w:r>
      <w:r>
        <w:rPr>
          <w:i/>
          <w:color w:val="000000"/>
          <w:sz w:val="28"/>
        </w:rPr>
        <w:t>Mysticism and Logic</w:t>
      </w:r>
      <w:r>
        <w:rPr>
          <w:color w:val="000000"/>
          <w:sz w:val="28"/>
        </w:rPr>
        <w:t>, 1957, Doubleday, New York</w:t>
      </w:r>
    </w:p>
    <w:p w:rsidR="00A17245" w:rsidRDefault="00A17245" w:rsidP="00A17245">
      <w:pPr>
        <w:pStyle w:val="Standard"/>
        <w:widowControl/>
        <w:ind w:left="709" w:hanging="709"/>
      </w:pPr>
      <w:proofErr w:type="gramStart"/>
      <w:r>
        <w:rPr>
          <w:rFonts w:ascii="arial, sans-serif" w:hAnsi="arial, sans-serif"/>
          <w:color w:val="222222"/>
          <w:sz w:val="28"/>
        </w:rPr>
        <w:t>Edwards, D.</w:t>
      </w:r>
      <w:proofErr w:type="gramEnd"/>
      <w:r>
        <w:rPr>
          <w:rFonts w:ascii="arial, sans-serif" w:hAnsi="arial, sans-serif"/>
          <w:color w:val="222222"/>
          <w:sz w:val="28"/>
        </w:rPr>
        <w:t xml:space="preserve">  </w:t>
      </w:r>
      <w:hyperlink r:id="rId6" w:history="1">
        <w:r>
          <w:rPr>
            <w:color w:val="000000"/>
            <w:sz w:val="28"/>
          </w:rPr>
          <w:t>http://www.ams.org/notices/201007/rtx100700822p.pdf</w:t>
        </w:r>
      </w:hyperlink>
      <w:r>
        <w:t xml:space="preserve"> </w:t>
      </w:r>
    </w:p>
    <w:p w:rsidR="00A17245" w:rsidRDefault="00A17245" w:rsidP="00A17245">
      <w:pPr>
        <w:pStyle w:val="Textbody"/>
        <w:widowControl/>
        <w:spacing w:after="0"/>
        <w:ind w:left="709" w:hanging="709"/>
      </w:pPr>
      <w:proofErr w:type="spellStart"/>
      <w:r>
        <w:rPr>
          <w:color w:val="000000"/>
          <w:sz w:val="28"/>
        </w:rPr>
        <w:t>G.Gereffi</w:t>
      </w:r>
      <w:proofErr w:type="spellEnd"/>
      <w:r>
        <w:rPr>
          <w:color w:val="000000"/>
          <w:sz w:val="28"/>
        </w:rPr>
        <w:t xml:space="preserve">, V. </w:t>
      </w:r>
      <w:proofErr w:type="spellStart"/>
      <w:r>
        <w:rPr>
          <w:color w:val="000000"/>
          <w:sz w:val="28"/>
        </w:rPr>
        <w:t>Wadhwa</w:t>
      </w:r>
      <w:proofErr w:type="spellEnd"/>
      <w:r>
        <w:rPr>
          <w:color w:val="000000"/>
          <w:sz w:val="28"/>
        </w:rPr>
        <w:t xml:space="preserve">, B. </w:t>
      </w:r>
      <w:proofErr w:type="spellStart"/>
      <w:r>
        <w:rPr>
          <w:color w:val="000000"/>
          <w:sz w:val="28"/>
        </w:rPr>
        <w:t>Rissing</w:t>
      </w:r>
      <w:proofErr w:type="spellEnd"/>
      <w:r>
        <w:rPr>
          <w:color w:val="000000"/>
          <w:sz w:val="28"/>
        </w:rPr>
        <w:t xml:space="preserve">, and R. </w:t>
      </w:r>
      <w:proofErr w:type="spellStart"/>
      <w:r>
        <w:rPr>
          <w:color w:val="000000"/>
          <w:sz w:val="28"/>
        </w:rPr>
        <w:t>Ong</w:t>
      </w:r>
      <w:proofErr w:type="spellEnd"/>
      <w:r>
        <w:rPr>
          <w:color w:val="000000"/>
          <w:sz w:val="28"/>
        </w:rPr>
        <w:t xml:space="preserve">, Getting the numbers right: international engineering education in the United States, China, and India. </w:t>
      </w:r>
      <w:r>
        <w:rPr>
          <w:i/>
          <w:color w:val="000000"/>
          <w:sz w:val="28"/>
        </w:rPr>
        <w:t>J. Engineering Education</w:t>
      </w:r>
      <w:r>
        <w:rPr>
          <w:color w:val="000000"/>
          <w:sz w:val="28"/>
        </w:rPr>
        <w:t xml:space="preserve"> 97 no. 1 (2008), 13–25. DOI: 10.1002/</w:t>
      </w:r>
      <w:proofErr w:type="spellStart"/>
      <w:r>
        <w:rPr>
          <w:color w:val="000000"/>
          <w:sz w:val="28"/>
        </w:rPr>
        <w:t>j.2168</w:t>
      </w:r>
      <w:proofErr w:type="spellEnd"/>
      <w:r>
        <w:rPr>
          <w:color w:val="000000"/>
          <w:sz w:val="28"/>
        </w:rPr>
        <w:t xml:space="preserve">- </w:t>
      </w:r>
      <w:proofErr w:type="spellStart"/>
      <w:r>
        <w:rPr>
          <w:color w:val="000000"/>
          <w:sz w:val="28"/>
        </w:rPr>
        <w:t>9830.2008.tb00950.x</w:t>
      </w:r>
      <w:proofErr w:type="spellEnd"/>
      <w:r>
        <w:rPr>
          <w:color w:val="000000"/>
          <w:sz w:val="28"/>
        </w:rPr>
        <w:t>.</w:t>
      </w:r>
    </w:p>
    <w:p w:rsidR="00A17245" w:rsidRDefault="00A17245" w:rsidP="00A17245">
      <w:pPr>
        <w:pStyle w:val="Standard"/>
        <w:widowControl/>
        <w:ind w:left="709" w:hanging="709"/>
      </w:pPr>
      <w:r>
        <w:rPr>
          <w:color w:val="000000"/>
          <w:sz w:val="28"/>
        </w:rPr>
        <w:t xml:space="preserve">N. </w:t>
      </w:r>
      <w:proofErr w:type="spellStart"/>
      <w:r>
        <w:rPr>
          <w:color w:val="000000"/>
          <w:sz w:val="28"/>
        </w:rPr>
        <w:t>Noddings</w:t>
      </w:r>
      <w:proofErr w:type="spellEnd"/>
      <w:r>
        <w:rPr>
          <w:color w:val="000000"/>
          <w:sz w:val="28"/>
        </w:rPr>
        <w:t>, “Does Everybody Count?</w:t>
      </w:r>
      <w:proofErr w:type="gramStart"/>
      <w:r>
        <w:rPr>
          <w:color w:val="000000"/>
          <w:sz w:val="28"/>
        </w:rPr>
        <w:t>”,</w:t>
      </w:r>
      <w:proofErr w:type="gramEnd"/>
      <w:r>
        <w:rPr>
          <w:i/>
          <w:color w:val="000000"/>
          <w:sz w:val="28"/>
        </w:rPr>
        <w:t xml:space="preserve"> Journal of Mathematical Behavior</w:t>
      </w:r>
      <w:r>
        <w:rPr>
          <w:color w:val="000000"/>
          <w:sz w:val="28"/>
        </w:rPr>
        <w:t>, 13 (1) 89-104, 1994</w:t>
      </w:r>
    </w:p>
    <w:p w:rsidR="00A17245" w:rsidRDefault="00A17245" w:rsidP="00A17245">
      <w:pPr>
        <w:pStyle w:val="Standard"/>
        <w:widowControl/>
        <w:ind w:left="709" w:hanging="709"/>
      </w:pPr>
      <w:r>
        <w:rPr>
          <w:color w:val="000000"/>
          <w:sz w:val="28"/>
        </w:rPr>
        <w:t>N. Pearson, “Why don't most engineers use undergraduate mathematics in their professional work?</w:t>
      </w:r>
      <w:proofErr w:type="gramStart"/>
      <w:r>
        <w:rPr>
          <w:color w:val="000000"/>
          <w:sz w:val="28"/>
        </w:rPr>
        <w:t>”,</w:t>
      </w:r>
      <w:proofErr w:type="gramEnd"/>
      <w:r>
        <w:rPr>
          <w:color w:val="000000"/>
          <w:sz w:val="28"/>
        </w:rPr>
        <w:t xml:space="preserve"> </w:t>
      </w:r>
      <w:r>
        <w:rPr>
          <w:i/>
          <w:color w:val="000000"/>
          <w:sz w:val="28"/>
        </w:rPr>
        <w:t>UME Trends</w:t>
      </w:r>
      <w:r>
        <w:rPr>
          <w:color w:val="000000"/>
          <w:sz w:val="28"/>
        </w:rPr>
        <w:t>, 3: 3 p. 8, 1991</w:t>
      </w:r>
    </w:p>
    <w:p w:rsidR="00A17245" w:rsidRDefault="00A17245" w:rsidP="00A17245">
      <w:pPr>
        <w:pStyle w:val="Standard"/>
        <w:widowControl/>
        <w:ind w:left="709" w:hanging="709"/>
      </w:pPr>
      <w:r>
        <w:rPr>
          <w:color w:val="222222"/>
          <w:sz w:val="28"/>
        </w:rPr>
        <w:t xml:space="preserve">R. Hersh &amp; V. John-Steiner, </w:t>
      </w:r>
      <w:r>
        <w:rPr>
          <w:i/>
          <w:color w:val="222222"/>
          <w:sz w:val="28"/>
        </w:rPr>
        <w:t>Loving + Hating Mathematics</w:t>
      </w:r>
      <w:r>
        <w:rPr>
          <w:color w:val="222222"/>
          <w:sz w:val="28"/>
        </w:rPr>
        <w:t>, 2011, Princeton University Press</w:t>
      </w:r>
    </w:p>
    <w:p w:rsidR="00A17245" w:rsidRDefault="00A17245" w:rsidP="00A17245">
      <w:pPr>
        <w:pStyle w:val="Standard"/>
        <w:widowControl/>
        <w:ind w:left="709" w:hanging="709"/>
      </w:pPr>
      <w:r>
        <w:rPr>
          <w:color w:val="222222"/>
          <w:sz w:val="28"/>
        </w:rPr>
        <w:t xml:space="preserve">R. Hersh, “The Classroom Encounter”, </w:t>
      </w:r>
      <w:r>
        <w:rPr>
          <w:i/>
          <w:color w:val="222222"/>
          <w:sz w:val="28"/>
        </w:rPr>
        <w:t>Humanistic Mathematics Network Newsletter</w:t>
      </w:r>
      <w:proofErr w:type="gramStart"/>
      <w:r>
        <w:rPr>
          <w:i/>
          <w:color w:val="222222"/>
          <w:sz w:val="28"/>
        </w:rPr>
        <w:t xml:space="preserve">, </w:t>
      </w:r>
      <w:r>
        <w:rPr>
          <w:color w:val="222222"/>
          <w:sz w:val="28"/>
        </w:rPr>
        <w:t xml:space="preserve"> Issue</w:t>
      </w:r>
      <w:proofErr w:type="gramEnd"/>
      <w:r>
        <w:rPr>
          <w:color w:val="222222"/>
          <w:sz w:val="28"/>
        </w:rPr>
        <w:t xml:space="preserve"> 19 Number 3</w:t>
      </w:r>
    </w:p>
    <w:p w:rsidR="00A17245" w:rsidRDefault="00A17245" w:rsidP="00A17245">
      <w:pPr>
        <w:pStyle w:val="Standard"/>
        <w:widowControl/>
        <w:ind w:left="709" w:hanging="709"/>
        <w:rPr>
          <w:color w:val="222222"/>
          <w:sz w:val="28"/>
        </w:rPr>
      </w:pPr>
      <w:proofErr w:type="spellStart"/>
      <w:r>
        <w:rPr>
          <w:color w:val="222222"/>
          <w:sz w:val="28"/>
        </w:rPr>
        <w:t>R.P.</w:t>
      </w:r>
      <w:proofErr w:type="spellEnd"/>
      <w:r>
        <w:rPr>
          <w:color w:val="222222"/>
          <w:sz w:val="28"/>
        </w:rPr>
        <w:t xml:space="preserve"> Moses &amp; C. E. Cobb, </w:t>
      </w:r>
      <w:proofErr w:type="spellStart"/>
      <w:r>
        <w:rPr>
          <w:color w:val="222222"/>
          <w:sz w:val="28"/>
        </w:rPr>
        <w:t>Jr</w:t>
      </w:r>
      <w:proofErr w:type="spellEnd"/>
      <w:r>
        <w:rPr>
          <w:color w:val="222222"/>
          <w:sz w:val="28"/>
        </w:rPr>
        <w:t xml:space="preserve">, </w:t>
      </w:r>
      <w:r>
        <w:rPr>
          <w:i/>
          <w:color w:val="222222"/>
          <w:sz w:val="28"/>
        </w:rPr>
        <w:t>Radical equations:  Math Literacy and Civil Rights</w:t>
      </w:r>
      <w:r>
        <w:rPr>
          <w:color w:val="222222"/>
          <w:sz w:val="28"/>
        </w:rPr>
        <w:t>, 2001, Boston, Beacon Press</w:t>
      </w:r>
    </w:p>
    <w:p w:rsidR="00A17245" w:rsidRDefault="00A17245" w:rsidP="00A17245">
      <w:pPr>
        <w:pStyle w:val="Textbody"/>
        <w:widowControl/>
        <w:spacing w:after="0"/>
        <w:ind w:left="709" w:hanging="709"/>
      </w:pPr>
      <w:r>
        <w:rPr>
          <w:i/>
          <w:color w:val="000000"/>
          <w:sz w:val="28"/>
        </w:rPr>
        <w:t xml:space="preserve">The De Morgan Gazette </w:t>
      </w:r>
      <w:r>
        <w:rPr>
          <w:color w:val="000000"/>
          <w:sz w:val="28"/>
        </w:rPr>
        <w:t>5 no. 3 (2014), 19–21 ISSN 2053–1451</w:t>
      </w:r>
    </w:p>
    <w:p w:rsidR="00A17245" w:rsidRDefault="00A17245" w:rsidP="00A17245">
      <w:pPr>
        <w:pStyle w:val="Standard"/>
        <w:widowControl/>
        <w:ind w:left="709" w:hanging="709"/>
      </w:pPr>
      <w:r>
        <w:rPr>
          <w:color w:val="000000"/>
          <w:sz w:val="28"/>
        </w:rPr>
        <w:t xml:space="preserve">U. </w:t>
      </w:r>
      <w:proofErr w:type="spellStart"/>
      <w:r>
        <w:rPr>
          <w:color w:val="000000"/>
          <w:sz w:val="28"/>
        </w:rPr>
        <w:t>Treisman</w:t>
      </w:r>
      <w:proofErr w:type="spellEnd"/>
      <w:r>
        <w:rPr>
          <w:color w:val="000000"/>
          <w:sz w:val="28"/>
        </w:rPr>
        <w:t xml:space="preserve">, “Studying Students Studying </w:t>
      </w:r>
      <w:proofErr w:type="spellStart"/>
      <w:r>
        <w:rPr>
          <w:color w:val="000000"/>
          <w:sz w:val="28"/>
        </w:rPr>
        <w:t>Calculus</w:t>
      </w:r>
      <w:proofErr w:type="gramStart"/>
      <w:r>
        <w:rPr>
          <w:color w:val="000000"/>
          <w:sz w:val="28"/>
        </w:rPr>
        <w:t>,A</w:t>
      </w:r>
      <w:proofErr w:type="spellEnd"/>
      <w:proofErr w:type="gramEnd"/>
      <w:r>
        <w:rPr>
          <w:color w:val="000000"/>
          <w:sz w:val="28"/>
        </w:rPr>
        <w:t xml:space="preserve"> Look at the Lives of Student Mathematicians”, </w:t>
      </w:r>
      <w:r>
        <w:rPr>
          <w:i/>
          <w:color w:val="000000"/>
          <w:sz w:val="28"/>
        </w:rPr>
        <w:t>College Mathematics Journal</w:t>
      </w:r>
      <w:r>
        <w:rPr>
          <w:color w:val="000000"/>
          <w:sz w:val="28"/>
        </w:rPr>
        <w:t>, 1991, 23, 362-372</w:t>
      </w:r>
    </w:p>
    <w:sectPr w:rsidR="00A17245" w:rsidSect="00314241">
      <w:pgSz w:w="12240" w:h="15840"/>
      <w:pgMar w:top="1134"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56C4" w:rsidRDefault="003B56C4" w:rsidP="00314241">
      <w:r>
        <w:separator/>
      </w:r>
    </w:p>
  </w:endnote>
  <w:endnote w:type="continuationSeparator" w:id="0">
    <w:p w:rsidR="003B56C4" w:rsidRDefault="003B56C4" w:rsidP="003142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sans-serif">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56C4" w:rsidRDefault="003B56C4" w:rsidP="00314241">
      <w:r w:rsidRPr="00314241">
        <w:rPr>
          <w:color w:val="000000"/>
        </w:rPr>
        <w:separator/>
      </w:r>
    </w:p>
  </w:footnote>
  <w:footnote w:type="continuationSeparator" w:id="0">
    <w:p w:rsidR="003B56C4" w:rsidRDefault="003B56C4" w:rsidP="0031424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9"/>
  <w:autoHyphenation/>
  <w:characterSpacingControl w:val="doNotCompress"/>
  <w:footnotePr>
    <w:footnote w:id="-1"/>
    <w:footnote w:id="0"/>
  </w:footnotePr>
  <w:endnotePr>
    <w:endnote w:id="-1"/>
    <w:endnote w:id="0"/>
  </w:endnotePr>
  <w:compat>
    <w:useFELayout/>
  </w:compat>
  <w:rsids>
    <w:rsidRoot w:val="00314241"/>
    <w:rsid w:val="00314241"/>
    <w:rsid w:val="003B56C4"/>
    <w:rsid w:val="003E0140"/>
    <w:rsid w:val="00A1724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Lucida Sans"/>
        <w:kern w:val="3"/>
        <w:sz w:val="24"/>
        <w:szCs w:val="24"/>
        <w:lang w:val="en-US"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14241"/>
    <w:pPr>
      <w:suppressAutoHyphens/>
    </w:pPr>
  </w:style>
  <w:style w:type="paragraph" w:styleId="Heading3">
    <w:name w:val="heading 3"/>
    <w:basedOn w:val="Heading"/>
    <w:next w:val="Textbody"/>
    <w:rsid w:val="00314241"/>
    <w:pPr>
      <w:outlineLvl w:val="2"/>
    </w:pPr>
    <w:rPr>
      <w:rFonts w:ascii="Times New Roman" w:eastAsia="SimSu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314241"/>
    <w:pPr>
      <w:suppressAutoHyphens/>
    </w:pPr>
  </w:style>
  <w:style w:type="paragraph" w:customStyle="1" w:styleId="Heading">
    <w:name w:val="Heading"/>
    <w:basedOn w:val="Standard"/>
    <w:next w:val="Textbody"/>
    <w:rsid w:val="00314241"/>
    <w:pPr>
      <w:keepNext/>
      <w:spacing w:before="240" w:after="120"/>
    </w:pPr>
    <w:rPr>
      <w:rFonts w:ascii="Arial" w:eastAsia="Microsoft YaHei" w:hAnsi="Arial"/>
      <w:sz w:val="28"/>
      <w:szCs w:val="28"/>
    </w:rPr>
  </w:style>
  <w:style w:type="paragraph" w:customStyle="1" w:styleId="Textbody">
    <w:name w:val="Text body"/>
    <w:basedOn w:val="Standard"/>
    <w:rsid w:val="00314241"/>
    <w:pPr>
      <w:spacing w:after="120"/>
    </w:pPr>
  </w:style>
  <w:style w:type="paragraph" w:styleId="List">
    <w:name w:val="List"/>
    <w:basedOn w:val="Textbody"/>
    <w:rsid w:val="00314241"/>
  </w:style>
  <w:style w:type="paragraph" w:styleId="Caption">
    <w:name w:val="caption"/>
    <w:basedOn w:val="Standard"/>
    <w:rsid w:val="00314241"/>
    <w:pPr>
      <w:suppressLineNumbers/>
      <w:spacing w:before="120" w:after="120"/>
    </w:pPr>
    <w:rPr>
      <w:i/>
      <w:iCs/>
    </w:rPr>
  </w:style>
  <w:style w:type="paragraph" w:customStyle="1" w:styleId="Index">
    <w:name w:val="Index"/>
    <w:basedOn w:val="Standard"/>
    <w:rsid w:val="00314241"/>
    <w:pPr>
      <w:suppressLineNumbers/>
    </w:pPr>
  </w:style>
  <w:style w:type="character" w:customStyle="1" w:styleId="Internetlink">
    <w:name w:val="Internet link"/>
    <w:rsid w:val="00314241"/>
    <w:rPr>
      <w:color w:val="000080"/>
      <w:u w:val="single"/>
    </w:rPr>
  </w:style>
  <w:style w:type="character" w:styleId="Emphasis">
    <w:name w:val="Emphasis"/>
    <w:rsid w:val="00314241"/>
    <w:rPr>
      <w:i/>
      <w:i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ms.org/notices/201007/rtx100700822p.pdf" TargetMode="Externa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1111</Words>
  <Characters>6334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Paul</cp:lastModifiedBy>
  <cp:revision>2</cp:revision>
  <dcterms:created xsi:type="dcterms:W3CDTF">2018-12-17T18:04:00Z</dcterms:created>
  <dcterms:modified xsi:type="dcterms:W3CDTF">2018-12-17T18:04:00Z</dcterms:modified>
</cp:coreProperties>
</file>